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6A" w:rsidRDefault="0022021E">
      <w:r>
        <w:rPr>
          <w:b/>
          <w:noProof/>
          <w:sz w:val="40"/>
          <w:szCs w:val="40"/>
          <w:lang w:eastAsia="en-GB"/>
        </w:rPr>
        <mc:AlternateContent>
          <mc:Choice Requires="wps">
            <w:drawing>
              <wp:anchor distT="0" distB="0" distL="114300" distR="114300" simplePos="0" relativeHeight="251659264" behindDoc="0" locked="0" layoutInCell="1" allowOverlap="1" wp14:anchorId="229CA237" wp14:editId="6E07E634">
                <wp:simplePos x="0" y="0"/>
                <wp:positionH relativeFrom="column">
                  <wp:posOffset>-68580</wp:posOffset>
                </wp:positionH>
                <wp:positionV relativeFrom="paragraph">
                  <wp:posOffset>-49530</wp:posOffset>
                </wp:positionV>
                <wp:extent cx="7368540" cy="511810"/>
                <wp:effectExtent l="0" t="0" r="3810" b="2540"/>
                <wp:wrapNone/>
                <wp:docPr id="2" name="Text Box 2"/>
                <wp:cNvGraphicFramePr/>
                <a:graphic xmlns:a="http://schemas.openxmlformats.org/drawingml/2006/main">
                  <a:graphicData uri="http://schemas.microsoft.com/office/word/2010/wordprocessingShape">
                    <wps:wsp>
                      <wps:cNvSpPr txBox="1"/>
                      <wps:spPr>
                        <a:xfrm>
                          <a:off x="0" y="0"/>
                          <a:ext cx="7368540" cy="511810"/>
                        </a:xfrm>
                        <a:prstGeom prst="rect">
                          <a:avLst/>
                        </a:prstGeom>
                        <a:solidFill>
                          <a:schemeClr val="bg1">
                            <a:lumMod val="65000"/>
                          </a:schemeClr>
                        </a:solidFill>
                        <a:ln w="6350">
                          <a:noFill/>
                        </a:ln>
                      </wps:spPr>
                      <wps:txbx>
                        <w:txbxContent>
                          <w:p w:rsidR="003F6C6A" w:rsidRPr="00D85099" w:rsidRDefault="003F6C6A" w:rsidP="003F6C6A">
                            <w:pPr>
                              <w:shd w:val="clear" w:color="auto" w:fill="A6A6A6" w:themeFill="background1" w:themeFillShade="A6"/>
                              <w:jc w:val="center"/>
                              <w:rPr>
                                <w:b/>
                                <w:sz w:val="48"/>
                                <w:szCs w:val="48"/>
                              </w:rPr>
                            </w:pPr>
                            <w:bookmarkStart w:id="0" w:name="_GoBack"/>
                            <w:r>
                              <w:rPr>
                                <w:b/>
                                <w:sz w:val="48"/>
                                <w:szCs w:val="48"/>
                              </w:rPr>
                              <w:t xml:space="preserve">DCC Green Transport </w:t>
                            </w:r>
                            <w:r w:rsidR="00F56BC3">
                              <w:rPr>
                                <w:b/>
                                <w:sz w:val="48"/>
                                <w:szCs w:val="48"/>
                              </w:rPr>
                              <w:t xml:space="preserve">Procedure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CA237" id="_x0000_t202" coordsize="21600,21600" o:spt="202" path="m,l,21600r21600,l21600,xe">
                <v:stroke joinstyle="miter"/>
                <v:path gradientshapeok="t" o:connecttype="rect"/>
              </v:shapetype>
              <v:shape id="Text Box 2" o:spid="_x0000_s1026" type="#_x0000_t202" style="position:absolute;margin-left:-5.4pt;margin-top:-3.9pt;width:580.2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" fillcolor="#a5a5a5 [2092]" stroked="f" strokeweight=".5pt">
                <v:textbox>
                  <w:txbxContent>
                    <w:p w:rsidR="003F6C6A" w:rsidRPr="00D85099" w:rsidRDefault="003F6C6A" w:rsidP="003F6C6A">
                      <w:pPr>
                        <w:shd w:val="clear" w:color="auto" w:fill="A6A6A6" w:themeFill="background1" w:themeFillShade="A6"/>
                        <w:jc w:val="center"/>
                        <w:rPr>
                          <w:b/>
                          <w:sz w:val="48"/>
                          <w:szCs w:val="48"/>
                        </w:rPr>
                      </w:pPr>
                      <w:bookmarkStart w:id="1" w:name="_GoBack"/>
                      <w:r>
                        <w:rPr>
                          <w:b/>
                          <w:sz w:val="48"/>
                          <w:szCs w:val="48"/>
                        </w:rPr>
                        <w:t xml:space="preserve">DCC Green Transport </w:t>
                      </w:r>
                      <w:r w:rsidR="00F56BC3">
                        <w:rPr>
                          <w:b/>
                          <w:sz w:val="48"/>
                          <w:szCs w:val="48"/>
                        </w:rPr>
                        <w:t xml:space="preserve">Procedure </w:t>
                      </w:r>
                      <w:bookmarkEnd w:id="1"/>
                    </w:p>
                  </w:txbxContent>
                </v:textbox>
              </v:shape>
            </w:pict>
          </mc:Fallback>
        </mc:AlternateContent>
      </w:r>
      <w:r w:rsidRPr="00B94054">
        <w:rPr>
          <w:b/>
          <w:noProof/>
          <w:sz w:val="36"/>
          <w:szCs w:val="36"/>
          <w:lang w:eastAsia="en-GB"/>
        </w:rPr>
        <w:drawing>
          <wp:anchor distT="0" distB="0" distL="114300" distR="114300" simplePos="0" relativeHeight="251661312" behindDoc="1" locked="0" layoutInCell="1" allowOverlap="1" wp14:anchorId="0FED86DC" wp14:editId="265B6158">
            <wp:simplePos x="0" y="0"/>
            <wp:positionH relativeFrom="column">
              <wp:posOffset>7493000</wp:posOffset>
            </wp:positionH>
            <wp:positionV relativeFrom="paragraph">
              <wp:posOffset>0</wp:posOffset>
            </wp:positionV>
            <wp:extent cx="1495425" cy="632460"/>
            <wp:effectExtent l="0" t="0" r="9525" b="0"/>
            <wp:wrapThrough wrapText="bothSides">
              <wp:wrapPolygon edited="0">
                <wp:start x="0" y="0"/>
                <wp:lineTo x="0" y="20819"/>
                <wp:lineTo x="21462" y="20819"/>
                <wp:lineTo x="21462" y="0"/>
                <wp:lineTo x="0" y="0"/>
              </wp:wrapPolygon>
            </wp:wrapThrough>
            <wp:docPr id="1" name="Picture 1" descr="C:\Users\mmawhinney\AppData\Local\Microsoft\Windows\Temporary Internet Files\Content.Outlook\Y0VRL1EL\ACBCCounci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mmawhinney\AppData\Local\Microsoft\Windows\Temporary Internet Files\Content.Outlook\Y0VRL1EL\ACBCCouncil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C6A" w:rsidRDefault="003F6C6A"/>
    <w:p w:rsidR="005C4DD4" w:rsidRPr="003D0A85" w:rsidRDefault="005C4DD4">
      <w:pPr>
        <w:rPr>
          <w:b/>
          <w:sz w:val="28"/>
          <w:szCs w:val="28"/>
        </w:rPr>
      </w:pPr>
      <w:r w:rsidRPr="003D0A85">
        <w:rPr>
          <w:b/>
          <w:sz w:val="28"/>
          <w:szCs w:val="28"/>
        </w:rPr>
        <w:t xml:space="preserve">Objective </w:t>
      </w:r>
    </w:p>
    <w:p w:rsidR="005C4DD4" w:rsidRPr="003D0A85" w:rsidRDefault="003F6C6A">
      <w:pPr>
        <w:rPr>
          <w:sz w:val="28"/>
          <w:szCs w:val="28"/>
        </w:rPr>
      </w:pPr>
      <w:r w:rsidRPr="003D0A85">
        <w:rPr>
          <w:sz w:val="28"/>
          <w:szCs w:val="28"/>
        </w:rPr>
        <w:t xml:space="preserve">The purpose of </w:t>
      </w:r>
      <w:r w:rsidR="00F95242" w:rsidRPr="003D0A85">
        <w:rPr>
          <w:sz w:val="28"/>
          <w:szCs w:val="28"/>
        </w:rPr>
        <w:t>our G</w:t>
      </w:r>
      <w:r w:rsidRPr="003D0A85">
        <w:rPr>
          <w:sz w:val="28"/>
          <w:szCs w:val="28"/>
        </w:rPr>
        <w:t xml:space="preserve">reen </w:t>
      </w:r>
      <w:r w:rsidR="00F95242" w:rsidRPr="003D0A85">
        <w:rPr>
          <w:sz w:val="28"/>
          <w:szCs w:val="28"/>
        </w:rPr>
        <w:t>T</w:t>
      </w:r>
      <w:r w:rsidRPr="003D0A85">
        <w:rPr>
          <w:sz w:val="28"/>
          <w:szCs w:val="28"/>
        </w:rPr>
        <w:t xml:space="preserve">ransport procedure is to encourage people to use sustainable or less polluting </w:t>
      </w:r>
      <w:r w:rsidR="005C4DD4" w:rsidRPr="003D0A85">
        <w:rPr>
          <w:sz w:val="28"/>
          <w:szCs w:val="28"/>
        </w:rPr>
        <w:t>methods of transport and reduce dependence on the car.  This in turn will lead to improved local air quality, a reduction in greenhouse gases and reduced congestion on the roads.</w:t>
      </w:r>
    </w:p>
    <w:p w:rsidR="005C4DD4" w:rsidRPr="003D0A85" w:rsidRDefault="005C4DD4">
      <w:pPr>
        <w:rPr>
          <w:sz w:val="28"/>
          <w:szCs w:val="28"/>
        </w:rPr>
      </w:pPr>
      <w:r w:rsidRPr="003D0A85">
        <w:rPr>
          <w:sz w:val="28"/>
          <w:szCs w:val="28"/>
        </w:rPr>
        <w:t xml:space="preserve">This procedure is designed to identify the transport issues presented by the operation of the community centre and to put in measures that contribute to improving the environment.  To provide information that encourages staff and customers </w:t>
      </w:r>
      <w:r w:rsidR="00984708" w:rsidRPr="003D0A85">
        <w:rPr>
          <w:sz w:val="28"/>
          <w:szCs w:val="28"/>
        </w:rPr>
        <w:t>to consider alternatives to single occupancy car use.</w:t>
      </w:r>
    </w:p>
    <w:p w:rsidR="00984708" w:rsidRPr="003D0A85" w:rsidRDefault="00984708">
      <w:pPr>
        <w:rPr>
          <w:b/>
          <w:sz w:val="28"/>
          <w:szCs w:val="28"/>
        </w:rPr>
      </w:pPr>
      <w:r w:rsidRPr="003D0A85">
        <w:rPr>
          <w:b/>
          <w:sz w:val="28"/>
          <w:szCs w:val="28"/>
        </w:rPr>
        <w:t xml:space="preserve">Transport Routes to the centre </w:t>
      </w:r>
    </w:p>
    <w:p w:rsidR="00F95242" w:rsidRPr="003D0A85" w:rsidRDefault="00F95242">
      <w:pPr>
        <w:rPr>
          <w:b/>
          <w:sz w:val="28"/>
          <w:szCs w:val="28"/>
        </w:rPr>
      </w:pPr>
      <w:r w:rsidRPr="003D0A85">
        <w:rPr>
          <w:b/>
          <w:sz w:val="28"/>
          <w:szCs w:val="28"/>
        </w:rPr>
        <w:t xml:space="preserve">Directional Signage to Centre </w:t>
      </w:r>
    </w:p>
    <w:p w:rsidR="00F95242" w:rsidRPr="003D0A85" w:rsidRDefault="00F95242">
      <w:pPr>
        <w:rPr>
          <w:b/>
          <w:sz w:val="28"/>
          <w:szCs w:val="28"/>
        </w:rPr>
      </w:pPr>
      <w:r w:rsidRPr="003D0A85">
        <w:rPr>
          <w:b/>
          <w:sz w:val="28"/>
          <w:szCs w:val="28"/>
        </w:rPr>
        <w:t xml:space="preserve">a) From Town Centre </w:t>
      </w:r>
    </w:p>
    <w:p w:rsidR="00CC0063" w:rsidRPr="003D0A85" w:rsidRDefault="003D0A85">
      <w:pPr>
        <w:rPr>
          <w:b/>
          <w:sz w:val="28"/>
          <w:szCs w:val="28"/>
        </w:rPr>
      </w:pPr>
      <w:r w:rsidRPr="003D0A85">
        <w:rPr>
          <w:sz w:val="28"/>
          <w:szCs w:val="28"/>
        </w:rPr>
        <w:t>P</w:t>
      </w:r>
      <w:r w:rsidR="009B242A" w:rsidRPr="003D0A85">
        <w:rPr>
          <w:sz w:val="28"/>
          <w:szCs w:val="28"/>
        </w:rPr>
        <w:t xml:space="preserve">roceed </w:t>
      </w:r>
      <w:r w:rsidRPr="003D0A85">
        <w:rPr>
          <w:sz w:val="28"/>
          <w:szCs w:val="28"/>
        </w:rPr>
        <w:t>on Church Street to mini R</w:t>
      </w:r>
      <w:r w:rsidR="009B242A" w:rsidRPr="003D0A85">
        <w:rPr>
          <w:sz w:val="28"/>
          <w:szCs w:val="28"/>
        </w:rPr>
        <w:t>oundabout</w:t>
      </w:r>
      <w:r w:rsidRPr="003D0A85">
        <w:rPr>
          <w:sz w:val="28"/>
          <w:szCs w:val="28"/>
        </w:rPr>
        <w:t>, take 2</w:t>
      </w:r>
      <w:r w:rsidRPr="003D0A85">
        <w:rPr>
          <w:sz w:val="28"/>
          <w:szCs w:val="28"/>
          <w:vertAlign w:val="superscript"/>
        </w:rPr>
        <w:t>nd</w:t>
      </w:r>
      <w:r w:rsidRPr="003D0A85">
        <w:rPr>
          <w:sz w:val="28"/>
          <w:szCs w:val="28"/>
        </w:rPr>
        <w:t xml:space="preserve"> exit onto Church Street and continue for 0.6 miles and Dromore Community Centre will be </w:t>
      </w:r>
      <w:r w:rsidR="009B242A" w:rsidRPr="003D0A85">
        <w:rPr>
          <w:sz w:val="28"/>
          <w:szCs w:val="28"/>
        </w:rPr>
        <w:t xml:space="preserve">on your left.  </w:t>
      </w:r>
    </w:p>
    <w:p w:rsidR="00F95242" w:rsidRPr="003D0A85" w:rsidRDefault="00F95242">
      <w:pPr>
        <w:rPr>
          <w:b/>
          <w:sz w:val="28"/>
          <w:szCs w:val="28"/>
        </w:rPr>
      </w:pPr>
      <w:r w:rsidRPr="003D0A85">
        <w:rPr>
          <w:b/>
          <w:sz w:val="28"/>
          <w:szCs w:val="28"/>
        </w:rPr>
        <w:t>b) From A1 North bo</w:t>
      </w:r>
      <w:r w:rsidR="0039348A">
        <w:rPr>
          <w:b/>
          <w:sz w:val="28"/>
          <w:szCs w:val="28"/>
        </w:rPr>
        <w:t>und</w:t>
      </w:r>
      <w:r w:rsidRPr="003D0A85">
        <w:rPr>
          <w:b/>
          <w:sz w:val="28"/>
          <w:szCs w:val="28"/>
        </w:rPr>
        <w:t xml:space="preserve"> </w:t>
      </w:r>
    </w:p>
    <w:p w:rsidR="003D0A85" w:rsidRPr="003D0A85" w:rsidRDefault="003D0A85">
      <w:pPr>
        <w:rPr>
          <w:sz w:val="28"/>
          <w:szCs w:val="28"/>
        </w:rPr>
      </w:pPr>
      <w:r w:rsidRPr="003D0A85">
        <w:rPr>
          <w:sz w:val="28"/>
          <w:szCs w:val="28"/>
        </w:rPr>
        <w:t xml:space="preserve">Exit A1 Carriageway via slip road (opposite viaduct) to Lurgan, continue onto the end of the road.  At the junction turn right onto Lurgan Road (B2) and continue for 0.2 miles and Dromore Community Centre will be on your left. </w:t>
      </w:r>
    </w:p>
    <w:p w:rsidR="00F95242" w:rsidRPr="003D0A85" w:rsidRDefault="00F95242">
      <w:pPr>
        <w:rPr>
          <w:b/>
          <w:sz w:val="28"/>
          <w:szCs w:val="28"/>
        </w:rPr>
      </w:pPr>
      <w:r w:rsidRPr="003D0A85">
        <w:rPr>
          <w:b/>
          <w:sz w:val="28"/>
          <w:szCs w:val="28"/>
        </w:rPr>
        <w:t>c) A1 South bo</w:t>
      </w:r>
      <w:r w:rsidR="0039348A">
        <w:rPr>
          <w:b/>
          <w:sz w:val="28"/>
          <w:szCs w:val="28"/>
        </w:rPr>
        <w:t>und</w:t>
      </w:r>
      <w:r w:rsidRPr="003D0A85">
        <w:rPr>
          <w:b/>
          <w:sz w:val="28"/>
          <w:szCs w:val="28"/>
        </w:rPr>
        <w:t xml:space="preserve"> </w:t>
      </w:r>
    </w:p>
    <w:p w:rsidR="009B242A" w:rsidRPr="003D0A85" w:rsidRDefault="003D0A85">
      <w:pPr>
        <w:rPr>
          <w:sz w:val="28"/>
          <w:szCs w:val="28"/>
        </w:rPr>
      </w:pPr>
      <w:r w:rsidRPr="003D0A85">
        <w:rPr>
          <w:sz w:val="28"/>
          <w:szCs w:val="28"/>
        </w:rPr>
        <w:t>Exit A1 Carriageway at Hillsborough Road Junction (B2) for Dromore, continue into Town centre and along Church Street to mini roundabout.  Take 2</w:t>
      </w:r>
      <w:r w:rsidRPr="003D0A85">
        <w:rPr>
          <w:sz w:val="28"/>
          <w:szCs w:val="28"/>
          <w:vertAlign w:val="superscript"/>
        </w:rPr>
        <w:t>nd</w:t>
      </w:r>
      <w:r w:rsidRPr="003D0A85">
        <w:rPr>
          <w:sz w:val="28"/>
          <w:szCs w:val="28"/>
        </w:rPr>
        <w:t xml:space="preserve"> exit onto Church Street and continue for 0.6 miles and Dromore Community Centre will be on your left. </w:t>
      </w:r>
      <w:r w:rsidR="000A2BC0" w:rsidRPr="003D0A85">
        <w:rPr>
          <w:sz w:val="28"/>
          <w:szCs w:val="28"/>
        </w:rPr>
        <w:t xml:space="preserve">    </w:t>
      </w:r>
    </w:p>
    <w:p w:rsidR="00984708" w:rsidRPr="003D0A85" w:rsidRDefault="00984708">
      <w:pPr>
        <w:rPr>
          <w:b/>
          <w:sz w:val="28"/>
          <w:szCs w:val="28"/>
        </w:rPr>
      </w:pPr>
      <w:r w:rsidRPr="003D0A85">
        <w:rPr>
          <w:b/>
          <w:sz w:val="28"/>
          <w:szCs w:val="28"/>
        </w:rPr>
        <w:t>Pedestrian</w:t>
      </w:r>
      <w:r w:rsidR="00BE6BFA" w:rsidRPr="003D0A85">
        <w:rPr>
          <w:b/>
          <w:sz w:val="28"/>
          <w:szCs w:val="28"/>
        </w:rPr>
        <w:t xml:space="preserve"> Access</w:t>
      </w:r>
    </w:p>
    <w:p w:rsidR="00984708" w:rsidRPr="003D0A85" w:rsidRDefault="003D0A85">
      <w:pPr>
        <w:rPr>
          <w:sz w:val="28"/>
          <w:szCs w:val="28"/>
        </w:rPr>
      </w:pPr>
      <w:r w:rsidRPr="003D0A85">
        <w:rPr>
          <w:sz w:val="28"/>
          <w:szCs w:val="28"/>
        </w:rPr>
        <w:t>A 15 minute walk from the town centre along Church Street and onto the Lurgan Road on existing footpaths on one side of the road.  Street lighting is available and roads are subject to both 30 and 40 mph speed limits.</w:t>
      </w:r>
      <w:r w:rsidR="00984708" w:rsidRPr="003D0A85">
        <w:rPr>
          <w:sz w:val="28"/>
          <w:szCs w:val="28"/>
        </w:rPr>
        <w:t xml:space="preserve">  </w:t>
      </w:r>
    </w:p>
    <w:p w:rsidR="00984708" w:rsidRPr="003D0A85" w:rsidRDefault="00984708">
      <w:pPr>
        <w:rPr>
          <w:b/>
          <w:sz w:val="28"/>
          <w:szCs w:val="28"/>
        </w:rPr>
      </w:pPr>
      <w:r w:rsidRPr="003D0A85">
        <w:rPr>
          <w:b/>
          <w:sz w:val="28"/>
          <w:szCs w:val="28"/>
        </w:rPr>
        <w:t xml:space="preserve">Cycle Access </w:t>
      </w:r>
    </w:p>
    <w:p w:rsidR="00F95242" w:rsidRPr="003D0A85" w:rsidRDefault="00BE6BFA">
      <w:pPr>
        <w:rPr>
          <w:sz w:val="28"/>
          <w:szCs w:val="28"/>
        </w:rPr>
      </w:pPr>
      <w:r w:rsidRPr="003D0A85">
        <w:rPr>
          <w:sz w:val="28"/>
          <w:szCs w:val="28"/>
        </w:rPr>
        <w:t>Cycle provision is available from the town by either use of the footpath or on the road,</w:t>
      </w:r>
      <w:r w:rsidR="00F95242" w:rsidRPr="003D0A85">
        <w:rPr>
          <w:sz w:val="28"/>
          <w:szCs w:val="28"/>
        </w:rPr>
        <w:t xml:space="preserve"> </w:t>
      </w:r>
      <w:r w:rsidRPr="003D0A85">
        <w:rPr>
          <w:sz w:val="28"/>
          <w:szCs w:val="28"/>
        </w:rPr>
        <w:t>the road is well maintained and provision for parking cycles is clearly identified</w:t>
      </w:r>
      <w:r w:rsidR="00F95242" w:rsidRPr="003D0A85">
        <w:rPr>
          <w:sz w:val="28"/>
          <w:szCs w:val="28"/>
        </w:rPr>
        <w:t xml:space="preserve"> at the centre.</w:t>
      </w:r>
    </w:p>
    <w:p w:rsidR="00F56BC3" w:rsidRPr="003D0A85" w:rsidRDefault="00F95242">
      <w:pPr>
        <w:rPr>
          <w:b/>
          <w:sz w:val="28"/>
          <w:szCs w:val="28"/>
        </w:rPr>
      </w:pPr>
      <w:r w:rsidRPr="003D0A85">
        <w:rPr>
          <w:b/>
          <w:sz w:val="28"/>
          <w:szCs w:val="28"/>
        </w:rPr>
        <w:t xml:space="preserve">Public Transport </w:t>
      </w:r>
    </w:p>
    <w:p w:rsidR="00BE6BFA" w:rsidRPr="003D0A85" w:rsidRDefault="00F56BC3">
      <w:pPr>
        <w:rPr>
          <w:sz w:val="28"/>
          <w:szCs w:val="28"/>
        </w:rPr>
      </w:pPr>
      <w:r w:rsidRPr="003D0A85">
        <w:rPr>
          <w:sz w:val="28"/>
          <w:szCs w:val="28"/>
        </w:rPr>
        <w:t xml:space="preserve">No public transport is currently available to the centre  </w:t>
      </w:r>
      <w:r w:rsidR="00F95242" w:rsidRPr="003D0A85">
        <w:rPr>
          <w:sz w:val="28"/>
          <w:szCs w:val="28"/>
        </w:rPr>
        <w:t xml:space="preserve"> </w:t>
      </w:r>
    </w:p>
    <w:p w:rsidR="00F56BC3" w:rsidRPr="003D0A85" w:rsidRDefault="00BE1D83">
      <w:pPr>
        <w:rPr>
          <w:b/>
          <w:sz w:val="28"/>
          <w:szCs w:val="28"/>
        </w:rPr>
      </w:pPr>
      <w:r w:rsidRPr="003D0A85">
        <w:rPr>
          <w:b/>
          <w:sz w:val="28"/>
          <w:szCs w:val="28"/>
        </w:rPr>
        <w:t>Car and Motorcycle Transport</w:t>
      </w:r>
    </w:p>
    <w:p w:rsidR="00BE1D83" w:rsidRPr="003D0A85" w:rsidRDefault="00BE1D83">
      <w:pPr>
        <w:rPr>
          <w:sz w:val="28"/>
          <w:szCs w:val="28"/>
        </w:rPr>
      </w:pPr>
      <w:r w:rsidRPr="003D0A85">
        <w:rPr>
          <w:sz w:val="28"/>
          <w:szCs w:val="28"/>
        </w:rPr>
        <w:t xml:space="preserve">The Centre is readily accessible by car, scooter and </w:t>
      </w:r>
      <w:r w:rsidR="0034220C" w:rsidRPr="003D0A85">
        <w:rPr>
          <w:sz w:val="28"/>
          <w:szCs w:val="28"/>
        </w:rPr>
        <w:t>motorcycle with</w:t>
      </w:r>
      <w:r w:rsidRPr="003D0A85">
        <w:rPr>
          <w:sz w:val="28"/>
          <w:szCs w:val="28"/>
        </w:rPr>
        <w:t xml:space="preserve"> parking </w:t>
      </w:r>
      <w:r w:rsidR="0034220C" w:rsidRPr="003D0A85">
        <w:rPr>
          <w:sz w:val="28"/>
          <w:szCs w:val="28"/>
        </w:rPr>
        <w:t>spaces being</w:t>
      </w:r>
      <w:r w:rsidR="00D71355" w:rsidRPr="003D0A85">
        <w:rPr>
          <w:sz w:val="28"/>
          <w:szCs w:val="28"/>
        </w:rPr>
        <w:t xml:space="preserve"> included within the Centre. </w:t>
      </w:r>
    </w:p>
    <w:p w:rsidR="00BE1D83" w:rsidRPr="003D0A85" w:rsidRDefault="0034220C">
      <w:pPr>
        <w:rPr>
          <w:b/>
          <w:sz w:val="28"/>
          <w:szCs w:val="28"/>
        </w:rPr>
      </w:pPr>
      <w:r w:rsidRPr="003D0A85">
        <w:rPr>
          <w:b/>
          <w:sz w:val="28"/>
          <w:szCs w:val="28"/>
        </w:rPr>
        <w:t xml:space="preserve">Measures </w:t>
      </w:r>
    </w:p>
    <w:p w:rsidR="0034220C" w:rsidRDefault="0034220C">
      <w:pPr>
        <w:rPr>
          <w:sz w:val="28"/>
          <w:szCs w:val="28"/>
        </w:rPr>
      </w:pPr>
      <w:r w:rsidRPr="003D0A85">
        <w:rPr>
          <w:sz w:val="28"/>
          <w:szCs w:val="28"/>
        </w:rPr>
        <w:t>The following measures are proposed to help reduce dependence on the car and provide realistic alternatives.</w:t>
      </w:r>
    </w:p>
    <w:p w:rsidR="0022021E" w:rsidRPr="003D0A85" w:rsidRDefault="0022021E">
      <w:pPr>
        <w:rPr>
          <w:sz w:val="28"/>
          <w:szCs w:val="28"/>
        </w:rPr>
      </w:pPr>
    </w:p>
    <w:tbl>
      <w:tblPr>
        <w:tblStyle w:val="TableGrid"/>
        <w:tblW w:w="0" w:type="auto"/>
        <w:tblLook w:val="04A0" w:firstRow="1" w:lastRow="0" w:firstColumn="1" w:lastColumn="0" w:noHBand="0" w:noVBand="1"/>
      </w:tblPr>
      <w:tblGrid>
        <w:gridCol w:w="2972"/>
        <w:gridCol w:w="10915"/>
      </w:tblGrid>
      <w:tr w:rsidR="0034220C" w:rsidRPr="003D0A85" w:rsidTr="0022021E">
        <w:tc>
          <w:tcPr>
            <w:tcW w:w="2972" w:type="dxa"/>
          </w:tcPr>
          <w:p w:rsidR="0034220C" w:rsidRPr="003D0A85" w:rsidRDefault="0034220C" w:rsidP="0034220C">
            <w:pPr>
              <w:jc w:val="center"/>
              <w:rPr>
                <w:b/>
                <w:sz w:val="28"/>
                <w:szCs w:val="28"/>
              </w:rPr>
            </w:pPr>
            <w:r w:rsidRPr="003D0A85">
              <w:rPr>
                <w:b/>
                <w:sz w:val="28"/>
                <w:szCs w:val="28"/>
              </w:rPr>
              <w:t>Target Group</w:t>
            </w:r>
          </w:p>
        </w:tc>
        <w:tc>
          <w:tcPr>
            <w:tcW w:w="10915" w:type="dxa"/>
          </w:tcPr>
          <w:p w:rsidR="0034220C" w:rsidRPr="003D0A85" w:rsidRDefault="0034220C" w:rsidP="0034220C">
            <w:pPr>
              <w:jc w:val="center"/>
              <w:rPr>
                <w:b/>
                <w:sz w:val="28"/>
                <w:szCs w:val="28"/>
              </w:rPr>
            </w:pPr>
            <w:r w:rsidRPr="003D0A85">
              <w:rPr>
                <w:b/>
                <w:sz w:val="28"/>
                <w:szCs w:val="28"/>
              </w:rPr>
              <w:t>Measure to be Taken</w:t>
            </w:r>
          </w:p>
        </w:tc>
      </w:tr>
      <w:tr w:rsidR="0034220C" w:rsidRPr="003D0A85" w:rsidTr="0022021E">
        <w:tc>
          <w:tcPr>
            <w:tcW w:w="2972" w:type="dxa"/>
          </w:tcPr>
          <w:p w:rsidR="0034220C" w:rsidRPr="003D0A85" w:rsidRDefault="0034220C" w:rsidP="0034220C">
            <w:pPr>
              <w:jc w:val="center"/>
              <w:rPr>
                <w:b/>
                <w:sz w:val="28"/>
                <w:szCs w:val="28"/>
              </w:rPr>
            </w:pPr>
            <w:r w:rsidRPr="003D0A85">
              <w:rPr>
                <w:b/>
                <w:sz w:val="28"/>
                <w:szCs w:val="28"/>
              </w:rPr>
              <w:t>Staff</w:t>
            </w:r>
          </w:p>
        </w:tc>
        <w:tc>
          <w:tcPr>
            <w:tcW w:w="10915" w:type="dxa"/>
          </w:tcPr>
          <w:p w:rsidR="0034220C" w:rsidRPr="003D0A85" w:rsidRDefault="0034220C" w:rsidP="0034220C">
            <w:pPr>
              <w:pStyle w:val="ListParagraph"/>
              <w:numPr>
                <w:ilvl w:val="0"/>
                <w:numId w:val="1"/>
              </w:numPr>
              <w:rPr>
                <w:sz w:val="28"/>
                <w:szCs w:val="28"/>
              </w:rPr>
            </w:pPr>
            <w:r w:rsidRPr="003D0A85">
              <w:rPr>
                <w:sz w:val="28"/>
                <w:szCs w:val="28"/>
              </w:rPr>
              <w:t xml:space="preserve">Encourage staff to participate in car sharing when staff training has been organised. </w:t>
            </w:r>
          </w:p>
          <w:p w:rsidR="0034220C" w:rsidRPr="003D0A85" w:rsidRDefault="0034220C" w:rsidP="0034220C">
            <w:pPr>
              <w:pStyle w:val="ListParagraph"/>
              <w:numPr>
                <w:ilvl w:val="0"/>
                <w:numId w:val="1"/>
              </w:numPr>
              <w:rPr>
                <w:sz w:val="28"/>
                <w:szCs w:val="28"/>
              </w:rPr>
            </w:pPr>
            <w:r w:rsidRPr="003D0A85">
              <w:rPr>
                <w:sz w:val="28"/>
                <w:szCs w:val="28"/>
              </w:rPr>
              <w:t xml:space="preserve">Encourage staff to participate in car sharing if staff are on same shift and coming from same direction. </w:t>
            </w:r>
          </w:p>
        </w:tc>
      </w:tr>
      <w:tr w:rsidR="0034220C" w:rsidRPr="003D0A85" w:rsidTr="0022021E">
        <w:tc>
          <w:tcPr>
            <w:tcW w:w="2972" w:type="dxa"/>
          </w:tcPr>
          <w:p w:rsidR="0034220C" w:rsidRPr="003D0A85" w:rsidRDefault="0034220C" w:rsidP="0034220C">
            <w:pPr>
              <w:jc w:val="center"/>
              <w:rPr>
                <w:b/>
                <w:sz w:val="28"/>
                <w:szCs w:val="28"/>
              </w:rPr>
            </w:pPr>
            <w:r w:rsidRPr="003D0A85">
              <w:rPr>
                <w:b/>
                <w:sz w:val="28"/>
                <w:szCs w:val="28"/>
              </w:rPr>
              <w:t>Children</w:t>
            </w:r>
          </w:p>
        </w:tc>
        <w:tc>
          <w:tcPr>
            <w:tcW w:w="10915" w:type="dxa"/>
          </w:tcPr>
          <w:p w:rsidR="0034220C" w:rsidRPr="003D0A85" w:rsidRDefault="0034220C" w:rsidP="003D0A85">
            <w:pPr>
              <w:pStyle w:val="ListParagraph"/>
              <w:numPr>
                <w:ilvl w:val="0"/>
                <w:numId w:val="2"/>
              </w:numPr>
              <w:rPr>
                <w:sz w:val="28"/>
                <w:szCs w:val="28"/>
              </w:rPr>
            </w:pPr>
            <w:r w:rsidRPr="003D0A85">
              <w:rPr>
                <w:sz w:val="28"/>
                <w:szCs w:val="28"/>
              </w:rPr>
              <w:t xml:space="preserve">Run Cycling proficiency </w:t>
            </w:r>
            <w:r w:rsidR="003D0A85" w:rsidRPr="003D0A85">
              <w:rPr>
                <w:sz w:val="28"/>
                <w:szCs w:val="28"/>
              </w:rPr>
              <w:t>programme working</w:t>
            </w:r>
            <w:r w:rsidRPr="003D0A85">
              <w:rPr>
                <w:sz w:val="28"/>
                <w:szCs w:val="28"/>
              </w:rPr>
              <w:t xml:space="preserve"> </w:t>
            </w:r>
            <w:r w:rsidR="003D0A85" w:rsidRPr="003D0A85">
              <w:rPr>
                <w:sz w:val="28"/>
                <w:szCs w:val="28"/>
              </w:rPr>
              <w:t>alongside Community</w:t>
            </w:r>
            <w:r w:rsidRPr="003D0A85">
              <w:rPr>
                <w:sz w:val="28"/>
                <w:szCs w:val="28"/>
              </w:rPr>
              <w:t xml:space="preserve"> police. </w:t>
            </w:r>
          </w:p>
        </w:tc>
      </w:tr>
      <w:tr w:rsidR="0034220C" w:rsidRPr="003D0A85" w:rsidTr="0022021E">
        <w:tc>
          <w:tcPr>
            <w:tcW w:w="2972" w:type="dxa"/>
          </w:tcPr>
          <w:p w:rsidR="0034220C" w:rsidRPr="003D0A85" w:rsidRDefault="0034220C" w:rsidP="0034220C">
            <w:pPr>
              <w:jc w:val="center"/>
              <w:rPr>
                <w:b/>
                <w:sz w:val="28"/>
                <w:szCs w:val="28"/>
              </w:rPr>
            </w:pPr>
            <w:r w:rsidRPr="003D0A85">
              <w:rPr>
                <w:b/>
                <w:sz w:val="28"/>
                <w:szCs w:val="28"/>
              </w:rPr>
              <w:t>Adults</w:t>
            </w:r>
          </w:p>
        </w:tc>
        <w:tc>
          <w:tcPr>
            <w:tcW w:w="10915" w:type="dxa"/>
          </w:tcPr>
          <w:p w:rsidR="0034220C" w:rsidRPr="003D0A85" w:rsidRDefault="00CB1FF7" w:rsidP="0034220C">
            <w:pPr>
              <w:pStyle w:val="ListParagraph"/>
              <w:numPr>
                <w:ilvl w:val="0"/>
                <w:numId w:val="2"/>
              </w:numPr>
              <w:rPr>
                <w:sz w:val="28"/>
                <w:szCs w:val="28"/>
              </w:rPr>
            </w:pPr>
            <w:r w:rsidRPr="003D0A85">
              <w:rPr>
                <w:sz w:val="28"/>
                <w:szCs w:val="28"/>
              </w:rPr>
              <w:t>Include travel to the centre by walking as part of their personal exercise programme</w:t>
            </w:r>
          </w:p>
          <w:p w:rsidR="00CB1FF7" w:rsidRPr="003D0A85" w:rsidRDefault="00CB1FF7" w:rsidP="0034220C">
            <w:pPr>
              <w:pStyle w:val="ListParagraph"/>
              <w:numPr>
                <w:ilvl w:val="0"/>
                <w:numId w:val="2"/>
              </w:numPr>
              <w:rPr>
                <w:sz w:val="28"/>
                <w:szCs w:val="28"/>
              </w:rPr>
            </w:pPr>
            <w:r w:rsidRPr="003D0A85">
              <w:rPr>
                <w:sz w:val="28"/>
                <w:szCs w:val="28"/>
              </w:rPr>
              <w:t>Encourage the provision of secure cycle storage for customers with access to changing and shower areas</w:t>
            </w:r>
          </w:p>
          <w:p w:rsidR="00CB1FF7" w:rsidRPr="003D0A85" w:rsidRDefault="00CB1FF7" w:rsidP="00496B27">
            <w:pPr>
              <w:pStyle w:val="ListParagraph"/>
              <w:numPr>
                <w:ilvl w:val="0"/>
                <w:numId w:val="2"/>
              </w:numPr>
              <w:rPr>
                <w:sz w:val="28"/>
                <w:szCs w:val="28"/>
              </w:rPr>
            </w:pPr>
            <w:r w:rsidRPr="003D0A85">
              <w:rPr>
                <w:sz w:val="28"/>
                <w:szCs w:val="28"/>
              </w:rPr>
              <w:t xml:space="preserve">Encourage customers to car share on way to centre </w:t>
            </w:r>
            <w:r w:rsidR="00496B27" w:rsidRPr="003D0A85">
              <w:rPr>
                <w:sz w:val="28"/>
                <w:szCs w:val="28"/>
              </w:rPr>
              <w:t>if they ar</w:t>
            </w:r>
            <w:r w:rsidRPr="003D0A85">
              <w:rPr>
                <w:sz w:val="28"/>
                <w:szCs w:val="28"/>
              </w:rPr>
              <w:t>e using the same route</w:t>
            </w:r>
            <w:r w:rsidR="00496B27" w:rsidRPr="003D0A85">
              <w:rPr>
                <w:sz w:val="28"/>
                <w:szCs w:val="28"/>
              </w:rPr>
              <w:t>.</w:t>
            </w:r>
            <w:r w:rsidRPr="003D0A85">
              <w:rPr>
                <w:sz w:val="28"/>
                <w:szCs w:val="28"/>
              </w:rPr>
              <w:t xml:space="preserve"> </w:t>
            </w:r>
          </w:p>
        </w:tc>
      </w:tr>
    </w:tbl>
    <w:p w:rsidR="0034220C" w:rsidRDefault="0034220C"/>
    <w:p w:rsidR="00496B27" w:rsidRDefault="00496B27"/>
    <w:p w:rsidR="00F56BC3" w:rsidRPr="00BE6BFA" w:rsidRDefault="00F56BC3"/>
    <w:p w:rsidR="005C4DD4" w:rsidRDefault="005C4DD4"/>
    <w:sectPr w:rsidR="005C4DD4" w:rsidSect="003D0A85">
      <w:footerReference w:type="default" r:id="rId9"/>
      <w:pgSz w:w="16838" w:h="23811" w:code="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85" w:rsidRDefault="00130885" w:rsidP="000A2BC0">
      <w:pPr>
        <w:spacing w:after="0" w:line="240" w:lineRule="auto"/>
      </w:pPr>
      <w:r>
        <w:separator/>
      </w:r>
    </w:p>
  </w:endnote>
  <w:endnote w:type="continuationSeparator" w:id="0">
    <w:p w:rsidR="00130885" w:rsidRDefault="00130885" w:rsidP="000A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463796"/>
      <w:docPartObj>
        <w:docPartGallery w:val="Page Numbers (Bottom of Page)"/>
        <w:docPartUnique/>
      </w:docPartObj>
    </w:sdtPr>
    <w:sdtEndPr>
      <w:rPr>
        <w:noProof/>
      </w:rPr>
    </w:sdtEndPr>
    <w:sdtContent>
      <w:p w:rsidR="000A2BC0" w:rsidRDefault="000A2BC0">
        <w:pPr>
          <w:pStyle w:val="Footer"/>
          <w:jc w:val="center"/>
        </w:pPr>
        <w:r>
          <w:fldChar w:fldCharType="begin"/>
        </w:r>
        <w:r>
          <w:instrText xml:space="preserve"> PAGE   \* MERGEFORMAT </w:instrText>
        </w:r>
        <w:r>
          <w:fldChar w:fldCharType="separate"/>
        </w:r>
        <w:r w:rsidR="0039348A">
          <w:rPr>
            <w:noProof/>
          </w:rPr>
          <w:t>1</w:t>
        </w:r>
        <w:r>
          <w:rPr>
            <w:noProof/>
          </w:rPr>
          <w:fldChar w:fldCharType="end"/>
        </w:r>
      </w:p>
    </w:sdtContent>
  </w:sdt>
  <w:p w:rsidR="000A2BC0" w:rsidRDefault="000A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85" w:rsidRDefault="00130885" w:rsidP="000A2BC0">
      <w:pPr>
        <w:spacing w:after="0" w:line="240" w:lineRule="auto"/>
      </w:pPr>
      <w:r>
        <w:separator/>
      </w:r>
    </w:p>
  </w:footnote>
  <w:footnote w:type="continuationSeparator" w:id="0">
    <w:p w:rsidR="00130885" w:rsidRDefault="00130885" w:rsidP="000A2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D4519"/>
    <w:multiLevelType w:val="hybridMultilevel"/>
    <w:tmpl w:val="C1D4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630D5"/>
    <w:multiLevelType w:val="hybridMultilevel"/>
    <w:tmpl w:val="AA20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AE459C"/>
    <w:multiLevelType w:val="hybridMultilevel"/>
    <w:tmpl w:val="77A4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6A"/>
    <w:rsid w:val="000A2BC0"/>
    <w:rsid w:val="00130885"/>
    <w:rsid w:val="0022021E"/>
    <w:rsid w:val="00334C81"/>
    <w:rsid w:val="0034220C"/>
    <w:rsid w:val="0039348A"/>
    <w:rsid w:val="003B2D11"/>
    <w:rsid w:val="003D0A85"/>
    <w:rsid w:val="003F6C6A"/>
    <w:rsid w:val="00496B27"/>
    <w:rsid w:val="004F0FAE"/>
    <w:rsid w:val="005C4DD4"/>
    <w:rsid w:val="007E253C"/>
    <w:rsid w:val="00984708"/>
    <w:rsid w:val="009B242A"/>
    <w:rsid w:val="00A85003"/>
    <w:rsid w:val="00B45162"/>
    <w:rsid w:val="00BD7B00"/>
    <w:rsid w:val="00BE1D83"/>
    <w:rsid w:val="00BE6BFA"/>
    <w:rsid w:val="00C20FC5"/>
    <w:rsid w:val="00CB1FF7"/>
    <w:rsid w:val="00CC0063"/>
    <w:rsid w:val="00D71355"/>
    <w:rsid w:val="00E207A3"/>
    <w:rsid w:val="00F56BC3"/>
    <w:rsid w:val="00F9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896F"/>
  <w15:chartTrackingRefBased/>
  <w15:docId w15:val="{8E42D1FD-15EC-4B58-8F7A-CD0C6807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20C"/>
    <w:pPr>
      <w:ind w:left="720"/>
      <w:contextualSpacing/>
    </w:pPr>
  </w:style>
  <w:style w:type="paragraph" w:styleId="Header">
    <w:name w:val="header"/>
    <w:basedOn w:val="Normal"/>
    <w:link w:val="HeaderChar"/>
    <w:uiPriority w:val="99"/>
    <w:unhideWhenUsed/>
    <w:rsid w:val="000A2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BC0"/>
  </w:style>
  <w:style w:type="paragraph" w:styleId="Footer">
    <w:name w:val="footer"/>
    <w:basedOn w:val="Normal"/>
    <w:link w:val="FooterChar"/>
    <w:uiPriority w:val="99"/>
    <w:unhideWhenUsed/>
    <w:rsid w:val="000A2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BC0"/>
  </w:style>
  <w:style w:type="paragraph" w:styleId="BalloonText">
    <w:name w:val="Balloon Text"/>
    <w:basedOn w:val="Normal"/>
    <w:link w:val="BalloonTextChar"/>
    <w:uiPriority w:val="99"/>
    <w:semiHidden/>
    <w:unhideWhenUsed/>
    <w:rsid w:val="0022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A46F-F54A-4FB7-9830-6DFE3E31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Doak</dc:creator>
  <cp:keywords/>
  <dc:description/>
  <cp:lastModifiedBy>Liz Doak</cp:lastModifiedBy>
  <cp:revision>8</cp:revision>
  <cp:lastPrinted>2023-01-03T18:14:00Z</cp:lastPrinted>
  <dcterms:created xsi:type="dcterms:W3CDTF">2022-12-29T19:23:00Z</dcterms:created>
  <dcterms:modified xsi:type="dcterms:W3CDTF">2023-01-04T18:43:00Z</dcterms:modified>
</cp:coreProperties>
</file>